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1B5" w:rsidRPr="009461B5" w:rsidRDefault="009461B5" w:rsidP="009461B5">
      <w:pPr>
        <w:spacing w:line="460" w:lineRule="exact"/>
        <w:jc w:val="center"/>
        <w:rPr>
          <w:rFonts w:ascii="仿宋" w:eastAsia="仿宋" w:hAnsi="仿宋" w:hint="eastAsia"/>
          <w:b/>
          <w:bCs/>
          <w:sz w:val="30"/>
          <w:szCs w:val="30"/>
        </w:rPr>
      </w:pPr>
      <w:bookmarkStart w:id="0" w:name="_GoBack"/>
      <w:r w:rsidRPr="009461B5">
        <w:rPr>
          <w:rFonts w:ascii="仿宋" w:eastAsia="仿宋" w:hAnsi="仿宋" w:hint="eastAsia"/>
          <w:b/>
          <w:bCs/>
          <w:sz w:val="30"/>
          <w:szCs w:val="30"/>
        </w:rPr>
        <w:t>齐鲁工业大学本科生学业预警管理办法</w:t>
      </w:r>
      <w:bookmarkEnd w:id="0"/>
    </w:p>
    <w:p w:rsidR="009461B5" w:rsidRPr="009461B5" w:rsidRDefault="009461B5" w:rsidP="009461B5">
      <w:pPr>
        <w:spacing w:line="460" w:lineRule="exact"/>
        <w:rPr>
          <w:rFonts w:ascii="仿宋" w:eastAsia="仿宋" w:hAnsi="仿宋" w:hint="eastAsia"/>
          <w:bCs/>
          <w:sz w:val="30"/>
          <w:szCs w:val="30"/>
        </w:rPr>
      </w:pPr>
      <w:r w:rsidRPr="009461B5">
        <w:rPr>
          <w:rFonts w:ascii="仿宋" w:eastAsia="仿宋" w:hAnsi="仿宋" w:hint="eastAsia"/>
          <w:bCs/>
          <w:sz w:val="30"/>
          <w:szCs w:val="30"/>
        </w:rPr>
        <w:t>第一条  为进一步加强学风建设、强化对本科生的学业管理，提高对学生学业的指导性、预见性，通过学校、学生及其家长三方面的沟通与协作，帮助学生顺利完成学业，提升本科教学质量，根据《齐鲁工业大学本科学生学分制学籍管理暂行规定》的有关规定，特制定本办法。</w:t>
      </w:r>
    </w:p>
    <w:p w:rsidR="009461B5" w:rsidRPr="009461B5" w:rsidRDefault="009461B5" w:rsidP="009461B5">
      <w:pPr>
        <w:spacing w:line="460" w:lineRule="exact"/>
        <w:rPr>
          <w:rFonts w:ascii="仿宋" w:eastAsia="仿宋" w:hAnsi="仿宋" w:hint="eastAsia"/>
          <w:bCs/>
          <w:sz w:val="30"/>
          <w:szCs w:val="30"/>
        </w:rPr>
      </w:pPr>
      <w:r w:rsidRPr="009461B5">
        <w:rPr>
          <w:rFonts w:ascii="仿宋" w:eastAsia="仿宋" w:hAnsi="仿宋" w:hint="eastAsia"/>
          <w:bCs/>
          <w:sz w:val="30"/>
          <w:szCs w:val="30"/>
        </w:rPr>
        <w:t>第二条  学业预警是指学校依据学籍管理办法的有关规定和各专业培养计划的要求，对学生每学期的学习情况进行统计，对学生可能或已经发生的学习问题和学业困难进行警示，告知学生本人及家长可能产生的不良后果，并有针对性地采取相应的补救和防范措施，帮助学生完成学业的一种危机干预制度。</w:t>
      </w:r>
    </w:p>
    <w:p w:rsidR="009461B5" w:rsidRPr="009461B5" w:rsidRDefault="009461B5" w:rsidP="009461B5">
      <w:pPr>
        <w:spacing w:line="460" w:lineRule="exact"/>
        <w:rPr>
          <w:rFonts w:ascii="仿宋" w:eastAsia="仿宋" w:hAnsi="仿宋" w:hint="eastAsia"/>
          <w:bCs/>
          <w:sz w:val="30"/>
          <w:szCs w:val="30"/>
        </w:rPr>
      </w:pPr>
      <w:r w:rsidRPr="009461B5">
        <w:rPr>
          <w:rFonts w:ascii="仿宋" w:eastAsia="仿宋" w:hAnsi="仿宋" w:hint="eastAsia"/>
          <w:bCs/>
          <w:sz w:val="30"/>
          <w:szCs w:val="30"/>
        </w:rPr>
        <w:t>第三条  学业预警的对象是学习成绩下滑、不及格课程门数累计达到一定数量，学分缺欠严重，有可能不毕业的学生。</w:t>
      </w:r>
    </w:p>
    <w:p w:rsidR="009461B5" w:rsidRPr="009461B5" w:rsidRDefault="009461B5" w:rsidP="009461B5">
      <w:pPr>
        <w:spacing w:line="460" w:lineRule="exact"/>
        <w:rPr>
          <w:rFonts w:ascii="仿宋" w:eastAsia="仿宋" w:hAnsi="仿宋" w:hint="eastAsia"/>
          <w:bCs/>
          <w:sz w:val="30"/>
          <w:szCs w:val="30"/>
        </w:rPr>
      </w:pPr>
      <w:r w:rsidRPr="009461B5">
        <w:rPr>
          <w:rFonts w:ascii="仿宋" w:eastAsia="仿宋" w:hAnsi="仿宋" w:hint="eastAsia"/>
          <w:bCs/>
          <w:sz w:val="30"/>
          <w:szCs w:val="30"/>
        </w:rPr>
        <w:t xml:space="preserve">第四条  学业预警等级分为黄色、橙色、红色三级学习警示。 </w:t>
      </w:r>
    </w:p>
    <w:p w:rsidR="009461B5" w:rsidRPr="009461B5" w:rsidRDefault="009461B5" w:rsidP="009461B5">
      <w:pPr>
        <w:spacing w:line="460" w:lineRule="exact"/>
        <w:rPr>
          <w:rFonts w:ascii="仿宋" w:eastAsia="仿宋" w:hAnsi="仿宋" w:hint="eastAsia"/>
          <w:bCs/>
          <w:sz w:val="30"/>
          <w:szCs w:val="30"/>
        </w:rPr>
      </w:pPr>
      <w:r w:rsidRPr="009461B5">
        <w:rPr>
          <w:rFonts w:ascii="仿宋" w:eastAsia="仿宋" w:hAnsi="仿宋" w:hint="eastAsia"/>
          <w:bCs/>
          <w:sz w:val="30"/>
          <w:szCs w:val="30"/>
        </w:rPr>
        <w:t xml:space="preserve">（一）学生一学期所修学分数不足12学分的，予以黄色学习警示； </w:t>
      </w:r>
    </w:p>
    <w:p w:rsidR="009461B5" w:rsidRPr="009461B5" w:rsidRDefault="009461B5" w:rsidP="009461B5">
      <w:pPr>
        <w:spacing w:line="460" w:lineRule="exact"/>
        <w:rPr>
          <w:rFonts w:ascii="仿宋" w:eastAsia="仿宋" w:hAnsi="仿宋" w:hint="eastAsia"/>
          <w:bCs/>
          <w:sz w:val="30"/>
          <w:szCs w:val="30"/>
        </w:rPr>
      </w:pPr>
      <w:r w:rsidRPr="009461B5">
        <w:rPr>
          <w:rFonts w:ascii="仿宋" w:eastAsia="仿宋" w:hAnsi="仿宋" w:hint="eastAsia"/>
          <w:bCs/>
          <w:sz w:val="30"/>
          <w:szCs w:val="30"/>
        </w:rPr>
        <w:t xml:space="preserve">（二）学生两次一学期所修学分数不足12学分的，予以橙色学习警示； </w:t>
      </w:r>
    </w:p>
    <w:p w:rsidR="009461B5" w:rsidRPr="009461B5" w:rsidRDefault="009461B5" w:rsidP="009461B5">
      <w:pPr>
        <w:spacing w:line="460" w:lineRule="exact"/>
        <w:rPr>
          <w:rFonts w:ascii="仿宋" w:eastAsia="仿宋" w:hAnsi="仿宋" w:hint="eastAsia"/>
          <w:bCs/>
          <w:sz w:val="30"/>
          <w:szCs w:val="30"/>
        </w:rPr>
      </w:pPr>
      <w:r w:rsidRPr="009461B5">
        <w:rPr>
          <w:rFonts w:ascii="仿宋" w:eastAsia="仿宋" w:hAnsi="仿宋" w:hint="eastAsia"/>
          <w:bCs/>
          <w:sz w:val="30"/>
          <w:szCs w:val="30"/>
        </w:rPr>
        <w:t>（三）学生两次以上一学期所修学分数不足12学分的，予以红色学习警示。</w:t>
      </w:r>
    </w:p>
    <w:p w:rsidR="009461B5" w:rsidRPr="009461B5" w:rsidRDefault="009461B5" w:rsidP="009461B5">
      <w:pPr>
        <w:spacing w:line="460" w:lineRule="exact"/>
        <w:rPr>
          <w:rFonts w:ascii="仿宋" w:eastAsia="仿宋" w:hAnsi="仿宋" w:hint="eastAsia"/>
          <w:bCs/>
          <w:sz w:val="30"/>
          <w:szCs w:val="30"/>
        </w:rPr>
      </w:pPr>
      <w:r w:rsidRPr="009461B5">
        <w:rPr>
          <w:rFonts w:ascii="仿宋" w:eastAsia="仿宋" w:hAnsi="仿宋" w:hint="eastAsia"/>
          <w:bCs/>
          <w:sz w:val="30"/>
          <w:szCs w:val="30"/>
        </w:rPr>
        <w:t>学习预警的学期为第一学期至第六学期。</w:t>
      </w:r>
    </w:p>
    <w:p w:rsidR="009461B5" w:rsidRPr="009461B5" w:rsidRDefault="009461B5" w:rsidP="009461B5">
      <w:pPr>
        <w:spacing w:line="460" w:lineRule="exact"/>
        <w:rPr>
          <w:rFonts w:ascii="仿宋" w:eastAsia="仿宋" w:hAnsi="仿宋" w:hint="eastAsia"/>
          <w:bCs/>
          <w:sz w:val="30"/>
          <w:szCs w:val="30"/>
        </w:rPr>
      </w:pPr>
      <w:r w:rsidRPr="009461B5">
        <w:rPr>
          <w:rFonts w:ascii="仿宋" w:eastAsia="仿宋" w:hAnsi="仿宋" w:hint="eastAsia"/>
          <w:bCs/>
          <w:sz w:val="30"/>
          <w:szCs w:val="30"/>
        </w:rPr>
        <w:t>第五条  各学院（部）成立以院（部）长为组长、分管教学和学生工作的院（部）领导为副组长的学业预警工作领导小组具体负责学院（部）学业预警工作，教务处、学生处负责检查督促。</w:t>
      </w:r>
    </w:p>
    <w:p w:rsidR="009461B5" w:rsidRPr="009461B5" w:rsidRDefault="009461B5" w:rsidP="009461B5">
      <w:pPr>
        <w:spacing w:line="460" w:lineRule="exact"/>
        <w:rPr>
          <w:rFonts w:ascii="仿宋" w:eastAsia="仿宋" w:hAnsi="仿宋" w:hint="eastAsia"/>
          <w:bCs/>
          <w:sz w:val="30"/>
          <w:szCs w:val="30"/>
        </w:rPr>
      </w:pPr>
      <w:r w:rsidRPr="009461B5">
        <w:rPr>
          <w:rFonts w:ascii="仿宋" w:eastAsia="仿宋" w:hAnsi="仿宋" w:hint="eastAsia"/>
          <w:bCs/>
          <w:sz w:val="30"/>
          <w:szCs w:val="30"/>
        </w:rPr>
        <w:t>第六条  学业预警工作流程:</w:t>
      </w:r>
    </w:p>
    <w:p w:rsidR="009461B5" w:rsidRPr="009461B5" w:rsidRDefault="009461B5" w:rsidP="009461B5">
      <w:pPr>
        <w:spacing w:line="460" w:lineRule="exact"/>
        <w:rPr>
          <w:rFonts w:ascii="仿宋" w:eastAsia="仿宋" w:hAnsi="仿宋" w:hint="eastAsia"/>
          <w:bCs/>
          <w:sz w:val="30"/>
          <w:szCs w:val="30"/>
        </w:rPr>
      </w:pPr>
      <w:r w:rsidRPr="009461B5">
        <w:rPr>
          <w:rFonts w:ascii="仿宋" w:eastAsia="仿宋" w:hAnsi="仿宋" w:hint="eastAsia"/>
          <w:bCs/>
          <w:sz w:val="30"/>
          <w:szCs w:val="30"/>
        </w:rPr>
        <w:lastRenderedPageBreak/>
        <w:t>1.每学期补考成绩录入后一周内，学院（部）指定专人（教学秘书或辅导员）依据专业培养计划对学生学业情况进行统计，确定进入学业预警范围的学生。</w:t>
      </w:r>
    </w:p>
    <w:p w:rsidR="009461B5" w:rsidRPr="009461B5" w:rsidRDefault="009461B5" w:rsidP="009461B5">
      <w:pPr>
        <w:spacing w:line="460" w:lineRule="exact"/>
        <w:rPr>
          <w:rFonts w:ascii="仿宋" w:eastAsia="仿宋" w:hAnsi="仿宋" w:hint="eastAsia"/>
          <w:bCs/>
          <w:sz w:val="30"/>
          <w:szCs w:val="30"/>
        </w:rPr>
      </w:pPr>
      <w:r w:rsidRPr="009461B5">
        <w:rPr>
          <w:rFonts w:ascii="仿宋" w:eastAsia="仿宋" w:hAnsi="仿宋" w:hint="eastAsia"/>
          <w:bCs/>
          <w:sz w:val="30"/>
          <w:szCs w:val="30"/>
        </w:rPr>
        <w:t>2.学院（部）向预警学生下达《齐鲁工业大学学生学业预警通知书》（见附件1），并通知其辅导员，及时有针对性地加强对学生的督促，要求预警学生制定学习计划并参加课程辅导。</w:t>
      </w:r>
    </w:p>
    <w:p w:rsidR="009461B5" w:rsidRPr="009461B5" w:rsidRDefault="009461B5" w:rsidP="009461B5">
      <w:pPr>
        <w:spacing w:line="460" w:lineRule="exact"/>
        <w:rPr>
          <w:rFonts w:ascii="仿宋" w:eastAsia="仿宋" w:hAnsi="仿宋" w:hint="eastAsia"/>
          <w:bCs/>
          <w:sz w:val="30"/>
          <w:szCs w:val="30"/>
        </w:rPr>
      </w:pPr>
      <w:r w:rsidRPr="009461B5">
        <w:rPr>
          <w:rFonts w:ascii="仿宋" w:eastAsia="仿宋" w:hAnsi="仿宋" w:hint="eastAsia"/>
          <w:bCs/>
          <w:sz w:val="30"/>
          <w:szCs w:val="30"/>
        </w:rPr>
        <w:t>3.学院（部）同时向学生家长寄发《学业预警通知书》并留存邮寄证明，提醒家长及时对孩子进行教育，配合学校督促学生努力完成学业；对家长寄回的反馈材料，各学院（部）要及时整理，并建立相关档案备查。</w:t>
      </w:r>
    </w:p>
    <w:p w:rsidR="009461B5" w:rsidRPr="009461B5" w:rsidRDefault="009461B5" w:rsidP="009461B5">
      <w:pPr>
        <w:spacing w:line="460" w:lineRule="exact"/>
        <w:rPr>
          <w:rFonts w:ascii="仿宋" w:eastAsia="仿宋" w:hAnsi="仿宋" w:hint="eastAsia"/>
          <w:bCs/>
          <w:sz w:val="30"/>
          <w:szCs w:val="30"/>
        </w:rPr>
      </w:pPr>
      <w:r w:rsidRPr="009461B5">
        <w:rPr>
          <w:rFonts w:ascii="仿宋" w:eastAsia="仿宋" w:hAnsi="仿宋" w:hint="eastAsia"/>
          <w:bCs/>
          <w:sz w:val="30"/>
          <w:szCs w:val="30"/>
        </w:rPr>
        <w:t>4.对于红色预警学生，除向家长寄发《学业预警通知书》外，相关学生辅导员应通过电话等途径，在条件允许的情况</w:t>
      </w:r>
      <w:proofErr w:type="gramStart"/>
      <w:r w:rsidRPr="009461B5">
        <w:rPr>
          <w:rFonts w:ascii="仿宋" w:eastAsia="仿宋" w:hAnsi="仿宋" w:hint="eastAsia"/>
          <w:bCs/>
          <w:sz w:val="30"/>
          <w:szCs w:val="30"/>
        </w:rPr>
        <w:t>下邀请</w:t>
      </w:r>
      <w:proofErr w:type="gramEnd"/>
      <w:r w:rsidRPr="009461B5">
        <w:rPr>
          <w:rFonts w:ascii="仿宋" w:eastAsia="仿宋" w:hAnsi="仿宋" w:hint="eastAsia"/>
          <w:bCs/>
          <w:sz w:val="30"/>
          <w:szCs w:val="30"/>
        </w:rPr>
        <w:t>家长来校就预警学生的学业情况进行面谈，若家长来校不便则至少保证每学期两次以上的主动与家长电话联系。谈话记录需及时整理，记录确切的谈话内容、时间、地点、辅导员及证明人签名。</w:t>
      </w:r>
    </w:p>
    <w:p w:rsidR="009461B5" w:rsidRPr="009461B5" w:rsidRDefault="009461B5" w:rsidP="009461B5">
      <w:pPr>
        <w:spacing w:line="460" w:lineRule="exact"/>
        <w:rPr>
          <w:rFonts w:ascii="仿宋" w:eastAsia="仿宋" w:hAnsi="仿宋" w:hint="eastAsia"/>
          <w:bCs/>
          <w:sz w:val="30"/>
          <w:szCs w:val="30"/>
        </w:rPr>
      </w:pPr>
      <w:r w:rsidRPr="009461B5">
        <w:rPr>
          <w:rFonts w:ascii="仿宋" w:eastAsia="仿宋" w:hAnsi="仿宋" w:hint="eastAsia"/>
          <w:bCs/>
          <w:sz w:val="30"/>
          <w:szCs w:val="30"/>
        </w:rPr>
        <w:t>5.学院应给每个预警学生建立预警管理档案，预警教育过程应留有书面记录并填写《预警学生谈话记录表》（见附件2）。学院（部）应定期对本学期发出学业预警学生的学习情况进行检查，督促学生提高学习质量。</w:t>
      </w:r>
    </w:p>
    <w:p w:rsidR="009461B5" w:rsidRPr="009461B5" w:rsidRDefault="009461B5" w:rsidP="009461B5">
      <w:pPr>
        <w:spacing w:line="460" w:lineRule="exact"/>
        <w:rPr>
          <w:rFonts w:ascii="仿宋" w:eastAsia="仿宋" w:hAnsi="仿宋" w:hint="eastAsia"/>
          <w:bCs/>
          <w:sz w:val="30"/>
          <w:szCs w:val="30"/>
        </w:rPr>
      </w:pPr>
      <w:r w:rsidRPr="009461B5">
        <w:rPr>
          <w:rFonts w:ascii="仿宋" w:eastAsia="仿宋" w:hAnsi="仿宋" w:hint="eastAsia"/>
          <w:bCs/>
          <w:sz w:val="30"/>
          <w:szCs w:val="30"/>
        </w:rPr>
        <w:t>第七条  各学院（部）分管教学工作和学生工作的领导、教学秘书、学生辅导员应明确分工、各司其职、密切配合，及时掌握学生的学习状况和学业完成情况，共同做好学业预警工作。</w:t>
      </w:r>
    </w:p>
    <w:p w:rsidR="009461B5" w:rsidRPr="009461B5" w:rsidRDefault="009461B5" w:rsidP="009461B5">
      <w:pPr>
        <w:spacing w:line="460" w:lineRule="exact"/>
        <w:rPr>
          <w:rFonts w:ascii="仿宋" w:eastAsia="仿宋" w:hAnsi="仿宋" w:hint="eastAsia"/>
          <w:bCs/>
          <w:sz w:val="30"/>
          <w:szCs w:val="30"/>
        </w:rPr>
      </w:pPr>
      <w:r w:rsidRPr="009461B5">
        <w:rPr>
          <w:rFonts w:ascii="仿宋" w:eastAsia="仿宋" w:hAnsi="仿宋" w:hint="eastAsia"/>
          <w:bCs/>
          <w:sz w:val="30"/>
          <w:szCs w:val="30"/>
        </w:rPr>
        <w:t xml:space="preserve"> 第八条  本办法自2015级在校的全日制普通本科学生开始施行，由教务处负责解释。</w:t>
      </w:r>
    </w:p>
    <w:p w:rsidR="009461B5" w:rsidRPr="009461B5" w:rsidRDefault="009461B5" w:rsidP="009461B5">
      <w:pPr>
        <w:spacing w:line="460" w:lineRule="exact"/>
        <w:rPr>
          <w:rFonts w:ascii="仿宋" w:eastAsia="仿宋" w:hAnsi="仿宋" w:hint="eastAsia"/>
          <w:bCs/>
          <w:sz w:val="30"/>
          <w:szCs w:val="30"/>
        </w:rPr>
      </w:pPr>
    </w:p>
    <w:p w:rsidR="009461B5" w:rsidRPr="009461B5" w:rsidRDefault="009461B5" w:rsidP="009461B5">
      <w:pPr>
        <w:spacing w:line="460" w:lineRule="exact"/>
        <w:rPr>
          <w:rFonts w:ascii="仿宋" w:eastAsia="仿宋" w:hAnsi="仿宋" w:hint="eastAsia"/>
          <w:bCs/>
          <w:sz w:val="30"/>
          <w:szCs w:val="30"/>
        </w:rPr>
      </w:pPr>
    </w:p>
    <w:p w:rsidR="009461B5" w:rsidRPr="009461B5" w:rsidRDefault="009461B5" w:rsidP="009461B5">
      <w:pPr>
        <w:spacing w:line="460" w:lineRule="exact"/>
        <w:rPr>
          <w:rFonts w:ascii="仿宋" w:eastAsia="仿宋" w:hAnsi="仿宋" w:hint="eastAsia"/>
          <w:bCs/>
          <w:sz w:val="30"/>
          <w:szCs w:val="30"/>
        </w:rPr>
      </w:pPr>
    </w:p>
    <w:p w:rsidR="009461B5" w:rsidRPr="009461B5" w:rsidRDefault="009461B5" w:rsidP="009461B5">
      <w:pPr>
        <w:spacing w:line="460" w:lineRule="exact"/>
        <w:rPr>
          <w:rFonts w:ascii="仿宋" w:eastAsia="仿宋" w:hAnsi="仿宋" w:hint="eastAsia"/>
          <w:bCs/>
          <w:sz w:val="30"/>
          <w:szCs w:val="30"/>
        </w:rPr>
      </w:pPr>
    </w:p>
    <w:p w:rsidR="009461B5" w:rsidRPr="009461B5" w:rsidRDefault="009461B5" w:rsidP="009461B5">
      <w:pPr>
        <w:spacing w:line="460" w:lineRule="exact"/>
        <w:rPr>
          <w:rFonts w:ascii="仿宋" w:eastAsia="仿宋" w:hAnsi="仿宋" w:hint="eastAsia"/>
          <w:bCs/>
          <w:sz w:val="30"/>
          <w:szCs w:val="30"/>
        </w:rPr>
      </w:pPr>
    </w:p>
    <w:p w:rsidR="009461B5" w:rsidRPr="009461B5" w:rsidRDefault="009461B5" w:rsidP="009461B5">
      <w:pPr>
        <w:spacing w:line="460" w:lineRule="exact"/>
        <w:rPr>
          <w:rFonts w:ascii="仿宋" w:eastAsia="仿宋" w:hAnsi="仿宋" w:hint="eastAsia"/>
          <w:bCs/>
          <w:sz w:val="30"/>
          <w:szCs w:val="30"/>
        </w:rPr>
      </w:pPr>
    </w:p>
    <w:p w:rsidR="009461B5" w:rsidRPr="009461B5" w:rsidRDefault="009461B5" w:rsidP="009461B5">
      <w:pPr>
        <w:spacing w:line="460" w:lineRule="exact"/>
        <w:rPr>
          <w:rFonts w:ascii="仿宋" w:eastAsia="仿宋" w:hAnsi="仿宋" w:hint="eastAsia"/>
          <w:bCs/>
          <w:sz w:val="30"/>
          <w:szCs w:val="30"/>
        </w:rPr>
      </w:pPr>
    </w:p>
    <w:p w:rsidR="009461B5" w:rsidRPr="009461B5" w:rsidRDefault="009461B5" w:rsidP="009461B5">
      <w:pPr>
        <w:spacing w:line="460" w:lineRule="exact"/>
        <w:rPr>
          <w:rFonts w:ascii="仿宋" w:eastAsia="仿宋" w:hAnsi="仿宋" w:hint="eastAsia"/>
          <w:bCs/>
          <w:sz w:val="30"/>
          <w:szCs w:val="30"/>
        </w:rPr>
      </w:pPr>
    </w:p>
    <w:p w:rsidR="009461B5" w:rsidRPr="009461B5" w:rsidRDefault="009461B5" w:rsidP="009461B5">
      <w:pPr>
        <w:spacing w:line="460" w:lineRule="exact"/>
        <w:rPr>
          <w:rFonts w:ascii="仿宋" w:eastAsia="仿宋" w:hAnsi="仿宋" w:hint="eastAsia"/>
          <w:bCs/>
          <w:sz w:val="30"/>
          <w:szCs w:val="30"/>
        </w:rPr>
      </w:pPr>
    </w:p>
    <w:p w:rsidR="009461B5" w:rsidRPr="009461B5" w:rsidRDefault="009461B5" w:rsidP="009461B5">
      <w:pPr>
        <w:spacing w:line="460" w:lineRule="exact"/>
        <w:rPr>
          <w:rFonts w:ascii="仿宋" w:eastAsia="仿宋" w:hAnsi="仿宋" w:hint="eastAsia"/>
          <w:bCs/>
          <w:sz w:val="30"/>
          <w:szCs w:val="30"/>
        </w:rPr>
      </w:pPr>
    </w:p>
    <w:p w:rsidR="00FF17BD" w:rsidRPr="009461B5" w:rsidRDefault="00FF17BD" w:rsidP="009461B5">
      <w:pPr>
        <w:spacing w:line="460" w:lineRule="exact"/>
        <w:rPr>
          <w:rFonts w:ascii="仿宋" w:eastAsia="仿宋" w:hAnsi="仿宋"/>
          <w:sz w:val="30"/>
          <w:szCs w:val="30"/>
        </w:rPr>
      </w:pPr>
    </w:p>
    <w:sectPr w:rsidR="00FF17BD" w:rsidRPr="009461B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EE8" w:rsidRDefault="00094EE8" w:rsidP="009461B5">
      <w:pPr>
        <w:spacing w:after="0" w:line="240" w:lineRule="auto"/>
      </w:pPr>
      <w:r>
        <w:separator/>
      </w:r>
    </w:p>
  </w:endnote>
  <w:endnote w:type="continuationSeparator" w:id="0">
    <w:p w:rsidR="00094EE8" w:rsidRDefault="00094EE8" w:rsidP="0094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91964"/>
      <w:docPartObj>
        <w:docPartGallery w:val="Page Numbers (Bottom of Page)"/>
        <w:docPartUnique/>
      </w:docPartObj>
    </w:sdtPr>
    <w:sdtContent>
      <w:p w:rsidR="009461B5" w:rsidRDefault="009461B5">
        <w:pPr>
          <w:pStyle w:val="af1"/>
          <w:jc w:val="center"/>
        </w:pPr>
        <w:r>
          <w:fldChar w:fldCharType="begin"/>
        </w:r>
        <w:r>
          <w:instrText>PAGE   \* MERGEFORMAT</w:instrText>
        </w:r>
        <w:r>
          <w:fldChar w:fldCharType="separate"/>
        </w:r>
        <w:r w:rsidRPr="009461B5">
          <w:rPr>
            <w:noProof/>
            <w:lang w:val="zh-CN"/>
          </w:rPr>
          <w:t>3</w:t>
        </w:r>
        <w:r>
          <w:fldChar w:fldCharType="end"/>
        </w:r>
      </w:p>
    </w:sdtContent>
  </w:sdt>
  <w:p w:rsidR="009461B5" w:rsidRDefault="009461B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EE8" w:rsidRDefault="00094EE8" w:rsidP="009461B5">
      <w:pPr>
        <w:spacing w:after="0" w:line="240" w:lineRule="auto"/>
      </w:pPr>
      <w:r>
        <w:separator/>
      </w:r>
    </w:p>
  </w:footnote>
  <w:footnote w:type="continuationSeparator" w:id="0">
    <w:p w:rsidR="00094EE8" w:rsidRDefault="00094EE8" w:rsidP="009461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B2"/>
    <w:rsid w:val="00094EE8"/>
    <w:rsid w:val="009461B5"/>
    <w:rsid w:val="009C38B2"/>
    <w:rsid w:val="00FA0226"/>
    <w:rsid w:val="00FF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5306FD-F7E4-4467-87AA-E8963C46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26"/>
  </w:style>
  <w:style w:type="paragraph" w:styleId="1">
    <w:name w:val="heading 1"/>
    <w:basedOn w:val="a"/>
    <w:next w:val="a"/>
    <w:link w:val="1Char"/>
    <w:uiPriority w:val="9"/>
    <w:qFormat/>
    <w:rsid w:val="00FA022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FA022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FA022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A0226"/>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A022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A02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A0226"/>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A0226"/>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A022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0226"/>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FA0226"/>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sid w:val="00FA0226"/>
    <w:rPr>
      <w:rFonts w:asciiTheme="majorHAnsi" w:eastAsiaTheme="majorEastAsia" w:hAnsiTheme="majorHAnsi" w:cstheme="majorBidi"/>
      <w:b/>
      <w:bCs/>
    </w:rPr>
  </w:style>
  <w:style w:type="character" w:customStyle="1" w:styleId="4Char">
    <w:name w:val="标题 4 Char"/>
    <w:basedOn w:val="a0"/>
    <w:link w:val="4"/>
    <w:uiPriority w:val="9"/>
    <w:semiHidden/>
    <w:rsid w:val="00FA0226"/>
    <w:rPr>
      <w:rFonts w:asciiTheme="majorHAnsi" w:eastAsiaTheme="majorEastAsia" w:hAnsiTheme="majorHAnsi" w:cstheme="majorBidi"/>
      <w:b/>
      <w:bCs/>
      <w:i/>
      <w:iCs/>
    </w:rPr>
  </w:style>
  <w:style w:type="character" w:customStyle="1" w:styleId="5Char">
    <w:name w:val="标题 5 Char"/>
    <w:basedOn w:val="a0"/>
    <w:link w:val="5"/>
    <w:uiPriority w:val="9"/>
    <w:semiHidden/>
    <w:rsid w:val="00FA0226"/>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FA0226"/>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FA0226"/>
    <w:rPr>
      <w:rFonts w:asciiTheme="majorHAnsi" w:eastAsiaTheme="majorEastAsia" w:hAnsiTheme="majorHAnsi" w:cstheme="majorBidi"/>
      <w:i/>
      <w:iCs/>
    </w:rPr>
  </w:style>
  <w:style w:type="character" w:customStyle="1" w:styleId="8Char">
    <w:name w:val="标题 8 Char"/>
    <w:basedOn w:val="a0"/>
    <w:link w:val="8"/>
    <w:uiPriority w:val="9"/>
    <w:semiHidden/>
    <w:rsid w:val="00FA0226"/>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FA0226"/>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FA02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标题 Char"/>
    <w:basedOn w:val="a0"/>
    <w:link w:val="a3"/>
    <w:uiPriority w:val="10"/>
    <w:rsid w:val="00FA0226"/>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FA0226"/>
    <w:pPr>
      <w:spacing w:after="600"/>
    </w:pPr>
    <w:rPr>
      <w:rFonts w:asciiTheme="majorHAnsi" w:eastAsiaTheme="majorEastAsia" w:hAnsiTheme="majorHAnsi" w:cstheme="majorBidi"/>
      <w:i/>
      <w:iCs/>
      <w:spacing w:val="13"/>
      <w:sz w:val="24"/>
      <w:szCs w:val="24"/>
    </w:rPr>
  </w:style>
  <w:style w:type="character" w:customStyle="1" w:styleId="Char0">
    <w:name w:val="副标题 Char"/>
    <w:basedOn w:val="a0"/>
    <w:link w:val="a4"/>
    <w:uiPriority w:val="11"/>
    <w:rsid w:val="00FA0226"/>
    <w:rPr>
      <w:rFonts w:asciiTheme="majorHAnsi" w:eastAsiaTheme="majorEastAsia" w:hAnsiTheme="majorHAnsi" w:cstheme="majorBidi"/>
      <w:i/>
      <w:iCs/>
      <w:spacing w:val="13"/>
      <w:sz w:val="24"/>
      <w:szCs w:val="24"/>
    </w:rPr>
  </w:style>
  <w:style w:type="character" w:styleId="a5">
    <w:name w:val="Strong"/>
    <w:uiPriority w:val="22"/>
    <w:qFormat/>
    <w:rsid w:val="00FA0226"/>
    <w:rPr>
      <w:b/>
      <w:bCs/>
    </w:rPr>
  </w:style>
  <w:style w:type="character" w:styleId="a6">
    <w:name w:val="Emphasis"/>
    <w:uiPriority w:val="20"/>
    <w:qFormat/>
    <w:rsid w:val="00FA0226"/>
    <w:rPr>
      <w:b/>
      <w:bCs/>
      <w:i/>
      <w:iCs/>
      <w:spacing w:val="10"/>
      <w:bdr w:val="none" w:sz="0" w:space="0" w:color="auto"/>
      <w:shd w:val="clear" w:color="auto" w:fill="auto"/>
    </w:rPr>
  </w:style>
  <w:style w:type="paragraph" w:styleId="a7">
    <w:name w:val="No Spacing"/>
    <w:basedOn w:val="a"/>
    <w:link w:val="Char1"/>
    <w:uiPriority w:val="1"/>
    <w:qFormat/>
    <w:rsid w:val="00FA0226"/>
    <w:pPr>
      <w:spacing w:after="0" w:line="240" w:lineRule="auto"/>
    </w:pPr>
  </w:style>
  <w:style w:type="character" w:customStyle="1" w:styleId="Char1">
    <w:name w:val="无间隔 Char"/>
    <w:basedOn w:val="a0"/>
    <w:link w:val="a7"/>
    <w:uiPriority w:val="1"/>
    <w:rsid w:val="00FA0226"/>
  </w:style>
  <w:style w:type="paragraph" w:styleId="a8">
    <w:name w:val="List Paragraph"/>
    <w:basedOn w:val="a"/>
    <w:uiPriority w:val="34"/>
    <w:qFormat/>
    <w:rsid w:val="00FA0226"/>
    <w:pPr>
      <w:ind w:left="720"/>
      <w:contextualSpacing/>
    </w:pPr>
  </w:style>
  <w:style w:type="paragraph" w:styleId="a9">
    <w:name w:val="Quote"/>
    <w:basedOn w:val="a"/>
    <w:next w:val="a"/>
    <w:link w:val="Char2"/>
    <w:uiPriority w:val="29"/>
    <w:qFormat/>
    <w:rsid w:val="00FA0226"/>
    <w:pPr>
      <w:spacing w:before="200" w:after="0"/>
      <w:ind w:left="360" w:right="360"/>
    </w:pPr>
    <w:rPr>
      <w:i/>
      <w:iCs/>
    </w:rPr>
  </w:style>
  <w:style w:type="character" w:customStyle="1" w:styleId="Char2">
    <w:name w:val="引用 Char"/>
    <w:basedOn w:val="a0"/>
    <w:link w:val="a9"/>
    <w:uiPriority w:val="29"/>
    <w:rsid w:val="00FA0226"/>
    <w:rPr>
      <w:i/>
      <w:iCs/>
    </w:rPr>
  </w:style>
  <w:style w:type="paragraph" w:styleId="aa">
    <w:name w:val="Intense Quote"/>
    <w:basedOn w:val="a"/>
    <w:next w:val="a"/>
    <w:link w:val="Char3"/>
    <w:uiPriority w:val="30"/>
    <w:qFormat/>
    <w:rsid w:val="00FA0226"/>
    <w:pPr>
      <w:pBdr>
        <w:bottom w:val="single" w:sz="4" w:space="1" w:color="auto"/>
      </w:pBdr>
      <w:spacing w:before="200" w:after="280"/>
      <w:ind w:left="1008" w:right="1152"/>
      <w:jc w:val="both"/>
    </w:pPr>
    <w:rPr>
      <w:b/>
      <w:bCs/>
      <w:i/>
      <w:iCs/>
    </w:rPr>
  </w:style>
  <w:style w:type="character" w:customStyle="1" w:styleId="Char3">
    <w:name w:val="明显引用 Char"/>
    <w:basedOn w:val="a0"/>
    <w:link w:val="aa"/>
    <w:uiPriority w:val="30"/>
    <w:rsid w:val="00FA0226"/>
    <w:rPr>
      <w:b/>
      <w:bCs/>
      <w:i/>
      <w:iCs/>
    </w:rPr>
  </w:style>
  <w:style w:type="character" w:styleId="ab">
    <w:name w:val="Subtle Emphasis"/>
    <w:uiPriority w:val="19"/>
    <w:qFormat/>
    <w:rsid w:val="00FA0226"/>
    <w:rPr>
      <w:i/>
      <w:iCs/>
    </w:rPr>
  </w:style>
  <w:style w:type="character" w:styleId="ac">
    <w:name w:val="Intense Emphasis"/>
    <w:uiPriority w:val="21"/>
    <w:qFormat/>
    <w:rsid w:val="00FA0226"/>
    <w:rPr>
      <w:b/>
      <w:bCs/>
    </w:rPr>
  </w:style>
  <w:style w:type="character" w:styleId="ad">
    <w:name w:val="Subtle Reference"/>
    <w:uiPriority w:val="31"/>
    <w:qFormat/>
    <w:rsid w:val="00FA0226"/>
    <w:rPr>
      <w:smallCaps/>
    </w:rPr>
  </w:style>
  <w:style w:type="character" w:styleId="ae">
    <w:name w:val="Intense Reference"/>
    <w:uiPriority w:val="32"/>
    <w:qFormat/>
    <w:rsid w:val="00FA0226"/>
    <w:rPr>
      <w:smallCaps/>
      <w:spacing w:val="5"/>
      <w:u w:val="single"/>
    </w:rPr>
  </w:style>
  <w:style w:type="character" w:styleId="af">
    <w:name w:val="Book Title"/>
    <w:uiPriority w:val="33"/>
    <w:qFormat/>
    <w:rsid w:val="00FA0226"/>
    <w:rPr>
      <w:i/>
      <w:iCs/>
      <w:smallCaps/>
      <w:spacing w:val="5"/>
    </w:rPr>
  </w:style>
  <w:style w:type="paragraph" w:styleId="TOC">
    <w:name w:val="TOC Heading"/>
    <w:basedOn w:val="1"/>
    <w:next w:val="a"/>
    <w:uiPriority w:val="39"/>
    <w:semiHidden/>
    <w:unhideWhenUsed/>
    <w:qFormat/>
    <w:rsid w:val="00FA0226"/>
    <w:pPr>
      <w:outlineLvl w:val="9"/>
    </w:pPr>
    <w:rPr>
      <w:lang w:bidi="en-US"/>
    </w:rPr>
  </w:style>
  <w:style w:type="paragraph" w:styleId="af0">
    <w:name w:val="header"/>
    <w:basedOn w:val="a"/>
    <w:link w:val="Char4"/>
    <w:unhideWhenUsed/>
    <w:rsid w:val="009461B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rsid w:val="009461B5"/>
    <w:rPr>
      <w:sz w:val="18"/>
      <w:szCs w:val="18"/>
    </w:rPr>
  </w:style>
  <w:style w:type="paragraph" w:styleId="af1">
    <w:name w:val="footer"/>
    <w:basedOn w:val="a"/>
    <w:link w:val="Char5"/>
    <w:uiPriority w:val="99"/>
    <w:unhideWhenUsed/>
    <w:rsid w:val="009461B5"/>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9461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灰度">
      <a:dk1>
        <a:sysClr val="windowText" lastClr="000000"/>
      </a:dk1>
      <a:lt1>
        <a:sysClr val="window" lastClr="CCE8CC"/>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fgc</dc:creator>
  <cp:keywords/>
  <dc:description/>
  <cp:lastModifiedBy>fgc</cp:lastModifiedBy>
  <cp:revision>2</cp:revision>
  <dcterms:created xsi:type="dcterms:W3CDTF">2016-11-07T08:15:00Z</dcterms:created>
  <dcterms:modified xsi:type="dcterms:W3CDTF">2016-11-07T08:16:00Z</dcterms:modified>
</cp:coreProperties>
</file>